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BD79" w14:textId="17612736" w:rsidR="004E23CB" w:rsidRPr="004E23CB" w:rsidRDefault="004E23CB" w:rsidP="004E23C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4E23CB">
        <w:rPr>
          <w:rFonts w:ascii="Times New Roman" w:hAnsi="Times New Roman" w:cs="Times New Roman"/>
          <w:b/>
          <w:bCs/>
          <w:sz w:val="36"/>
          <w:szCs w:val="36"/>
          <w:lang w:val="en-GB"/>
        </w:rPr>
        <w:t>CULTUL CREŞTIN PENTICOSTAL DIN ROMÂNIA</w:t>
      </w:r>
    </w:p>
    <w:p w14:paraId="36B0A698" w14:textId="77777777" w:rsidR="004E23CB" w:rsidRPr="004E23CB" w:rsidRDefault="004E23CB" w:rsidP="004E23C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4E23CB">
        <w:rPr>
          <w:rFonts w:ascii="Times New Roman" w:hAnsi="Times New Roman" w:cs="Times New Roman"/>
          <w:b/>
          <w:bCs/>
          <w:sz w:val="36"/>
          <w:szCs w:val="36"/>
          <w:lang w:val="en-GB"/>
        </w:rPr>
        <w:t>REGULAMENT ELECTORAL</w:t>
      </w:r>
    </w:p>
    <w:p w14:paraId="53508A88" w14:textId="77777777" w:rsidR="004E23CB" w:rsidRPr="004E23CB" w:rsidRDefault="004E23CB" w:rsidP="004E23CB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organizarea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alegerilor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bisericile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locale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filii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, la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Comunitățile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Regionale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593B83A4" w14:textId="77777777" w:rsidR="004E23CB" w:rsidRPr="004E23CB" w:rsidRDefault="004E23CB" w:rsidP="004E23CB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Teritoriale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Etnice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nivelul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central al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Cultului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Creştin</w:t>
      </w:r>
      <w:proofErr w:type="spellEnd"/>
      <w:r w:rsidRPr="004E23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4"/>
          <w:szCs w:val="24"/>
          <w:lang w:val="en-GB"/>
        </w:rPr>
        <w:t>Penticostal</w:t>
      </w:r>
      <w:proofErr w:type="spellEnd"/>
    </w:p>
    <w:p w14:paraId="40E6E3E0" w14:textId="4C865A1A" w:rsidR="004E23CB" w:rsidRPr="004E23CB" w:rsidRDefault="004E23CB" w:rsidP="004E23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4E23CB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mandatul</w:t>
      </w:r>
      <w:proofErr w:type="spellEnd"/>
      <w:r w:rsidRPr="004E23C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2026-2031</w:t>
      </w:r>
    </w:p>
    <w:p w14:paraId="74C0DC4B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5D013DF" w14:textId="77777777" w:rsidR="004E23CB" w:rsidRPr="004E23CB" w:rsidRDefault="004E23CB" w:rsidP="004E23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E23CB">
        <w:rPr>
          <w:rFonts w:ascii="Times New Roman" w:hAnsi="Times New Roman" w:cs="Times New Roman"/>
          <w:b/>
          <w:bCs/>
          <w:sz w:val="24"/>
          <w:szCs w:val="24"/>
          <w:lang w:val="en-GB"/>
        </w:rPr>
        <w:t>I. ALEGERILE ÎN BISERICILE LOCALE ŞI FILII</w:t>
      </w:r>
    </w:p>
    <w:p w14:paraId="3A9717C5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177BE87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1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Generală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este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alcătuită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toți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care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beneficiază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drepturi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depline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este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statutară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indiferent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numărul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celor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prezenți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dacă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fost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anunțată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către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pastor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delegat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acestuia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 cel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puțin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două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săptămâni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înainte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precizându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-se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scopul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convocării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9D51256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E2D7083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2.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organizează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dată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la 5 </w:t>
      </w:r>
      <w:proofErr w:type="gram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ani</w:t>
      </w:r>
      <w:proofErr w:type="gram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Generală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poate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acorda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secret,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majoritate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simplă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cel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mult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nou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mandat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exercițiu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0425AC9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CA19AF8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3.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situații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criză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constatate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conducerea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Comunității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Regionale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Teritoriale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Etnice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(CRTE),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aceasta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asumă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sarcina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coordona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procesul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5EC32702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A126F3B" w14:textId="77777777" w:rsidR="004E23CB" w:rsidRPr="004E23CB" w:rsidRDefault="004E23CB" w:rsidP="004E23CB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4.</w:t>
      </w:r>
    </w:p>
    <w:p w14:paraId="34E9CA03" w14:textId="702BC431" w:rsidR="004E23CB" w:rsidRPr="004E23CB" w:rsidRDefault="004E23CB" w:rsidP="004E23CB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a)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locale 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compune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principal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asistenți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care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intră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oficiu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conducător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acolo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unde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nu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există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un pastor local) ales,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precădere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dintre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prezbiteri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diaconi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secretar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casier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după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cum decide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Generală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Numărul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este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3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11,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funcție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numărul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peste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1000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pot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avea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până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la 15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35DB960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b)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situația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care 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impune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punerea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reconfirmare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coordonator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într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-o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acesta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supus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împreună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asistenți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echipa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mod nominal.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reconfirmare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oricăruia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dintre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poate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solicitat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către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majoritatea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simplă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către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treime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numărul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conform art. 53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Statutul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Cultului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Solicitarea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reconfirmare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trebuie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transmisă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scris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Comunității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cu cel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puțin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30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zile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înainte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data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D9D71DC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C260AE5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5.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atribuții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pastorale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decât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care sunt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precum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prezbiterii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diaconii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pot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propuşi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pe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lista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candidați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pentru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cazul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care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slujitor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ordinat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nu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obține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voturile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necesare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pentru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fi ales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acesta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putea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continua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slujirea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sub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coordonarea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coordonator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A7CC456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F850C95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6.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Propunerile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candidaților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pentru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făcute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împreună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 o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comisie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propuneri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formată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persoane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experiență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lucrare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E4074FD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66C4208" w14:textId="19D4E4FB" w:rsidR="00FA5160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7.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Candidații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propuşi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pentru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trebuie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îndeplinească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următoarele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condiţii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14:paraId="4A764506" w14:textId="77777777" w:rsid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5EFAFF6" w14:textId="7330047B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a)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aibă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caracter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evlavios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conduită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creştină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exemplară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04487A49" w14:textId="1428E29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b)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aibă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bună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mărturie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familială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dovedită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conlocuire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viață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conjugală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armonioasă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594E50CF" w14:textId="7F8970BA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c)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aibă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capacitatea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disponibilitatea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îndeplini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sarcinile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încredinţate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1DE715D3" w14:textId="56B68069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d)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aibă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vechime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cel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puțin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5 ani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Cultul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Creştin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Penticostal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2 ani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respectivă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fac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excepție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nou-înființate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slujitorii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ordinați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recunoscuți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conform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prevederilor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statutare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4E08CD81" w14:textId="32692B44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e)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achitat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toate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îndatoririle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decurg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calitatea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conform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prevederilor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statutare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75F3DEC8" w14:textId="07AD917E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f)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nu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fost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sancționat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disciplinar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pe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linie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bisericească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conform art. 28, al. 3, lit. d)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e). -</w:t>
      </w:r>
    </w:p>
    <w:p w14:paraId="21F986B1" w14:textId="28B354AF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8.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Procedura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este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următoarea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14:paraId="2B64DBB2" w14:textId="02C4831D" w:rsidR="004E23CB" w:rsidRPr="004E23CB" w:rsidRDefault="004E23CB" w:rsidP="004E23C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Procesul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electoral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condus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către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pastor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cazuri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excepționale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de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delegat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al CRTE;</w:t>
      </w:r>
    </w:p>
    <w:p w14:paraId="4327C892" w14:textId="47E6923A" w:rsidR="004E23CB" w:rsidRPr="004E23CB" w:rsidRDefault="004E23CB" w:rsidP="004E23CB">
      <w:pPr>
        <w:pStyle w:val="Listparagraf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Conducătorul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şedinţei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propune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deschis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unui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secretar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şedinţă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care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întocmi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procesul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-verbal al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Adunării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Generale Elective;</w:t>
      </w:r>
    </w:p>
    <w:p w14:paraId="6E6BED7F" w14:textId="0D2E0D8A" w:rsidR="004E23CB" w:rsidRPr="004E23CB" w:rsidRDefault="004E23CB" w:rsidP="004E23C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>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face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propuneri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pentru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deschis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comisiei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numărare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voturilor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66FF8240" w14:textId="3ACA22ED" w:rsidR="004E23CB" w:rsidRPr="004E23CB" w:rsidRDefault="004E23CB" w:rsidP="0033224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 face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secret, pe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baza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buletinelor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validate de pastor.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aprobarea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Adunării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Generale 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poate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face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electronic,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acest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caz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procedura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propusă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aprobată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Generală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4C2EC27E" w14:textId="77AAB5FC" w:rsidR="004E23CB" w:rsidRPr="004E23CB" w:rsidRDefault="004E23CB" w:rsidP="004E23C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Intrarea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 face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ordinea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descrescătoare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voturilor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până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completarea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numărului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stabilit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Generală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4196C01A" w14:textId="6B148738" w:rsidR="004E23CB" w:rsidRPr="004E23CB" w:rsidRDefault="004E23CB" w:rsidP="004E23C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Dacă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nu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există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pastor local, la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propunerea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coordonator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conducător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dintre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conform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mențiunilor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la art. 4;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face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secret,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majoritate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simplă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din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numărul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voturilor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valabil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exprimate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către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4E23CB">
        <w:rPr>
          <w:rFonts w:ascii="Times New Roman" w:hAnsi="Times New Roman" w:cs="Times New Roman"/>
          <w:sz w:val="20"/>
          <w:szCs w:val="20"/>
          <w:lang w:val="en-GB"/>
        </w:rPr>
        <w:t>Generală;¹</w:t>
      </w:r>
      <w:proofErr w:type="gramEnd"/>
    </w:p>
    <w:p w14:paraId="7605F7D0" w14:textId="0D946728" w:rsidR="004E23CB" w:rsidRPr="004E23CB" w:rsidRDefault="004E23CB" w:rsidP="004E23C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Comitetul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nou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ales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stabileşte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dintre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acestuia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secretar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casier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6082A2E7" w14:textId="0E801C85" w:rsidR="004E23CB" w:rsidRPr="004E23CB" w:rsidRDefault="004E23CB" w:rsidP="004E23C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Cenzorii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prin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deschis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către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Adunarea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Generală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precădere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dintre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credincioşii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studii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spec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>alitate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1D6E2EF4" w14:textId="63D2CADE" w:rsidR="004E23CB" w:rsidRPr="004E23CB" w:rsidRDefault="004E23CB" w:rsidP="004E23C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Fiecare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filie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sub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supravegherea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pastorului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un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conducător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. El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poate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ajutat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doi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membri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care 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ocupa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administrație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responsabilități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încredințate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Procedura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este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identică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cu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cea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pentru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0D01DE87" w14:textId="77777777" w:rsid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70C0056" w14:textId="28BD9B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3224C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9.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termen de 15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zile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, un exemplar al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procesului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-verbal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încheiat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şi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semnat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Biroul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zi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trimis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la CRTE.</w:t>
      </w:r>
    </w:p>
    <w:p w14:paraId="1275B7D7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91A695A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3224C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10.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Eventualele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contestaţii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se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depune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la CRTE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termen de maximum 15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zile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de la data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15488F05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BA366D2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3224C">
        <w:rPr>
          <w:rFonts w:ascii="Times New Roman" w:hAnsi="Times New Roman" w:cs="Times New Roman"/>
          <w:b/>
          <w:bCs/>
          <w:sz w:val="20"/>
          <w:szCs w:val="20"/>
          <w:lang w:val="en-GB"/>
        </w:rPr>
        <w:t>Art. 11.</w:t>
      </w:r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Perioada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alegerilor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bisericile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locale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trebuie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stabilită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primele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4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luni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ale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anului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electoral.</w:t>
      </w:r>
    </w:p>
    <w:p w14:paraId="66AC3C03" w14:textId="7777777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ADDFA17" w14:textId="77777777" w:rsidR="0033224C" w:rsidRDefault="0033224C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C064B9F" w14:textId="77777777" w:rsidR="0033224C" w:rsidRDefault="0033224C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197A299" w14:textId="77777777" w:rsidR="0033224C" w:rsidRDefault="0033224C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BF46E7" w14:textId="77777777" w:rsidR="0033224C" w:rsidRDefault="0033224C" w:rsidP="004E23C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AE3AE8B" w14:textId="6301640E" w:rsidR="0033224C" w:rsidRDefault="0033224C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850AA" wp14:editId="1771A6EC">
                <wp:simplePos x="0" y="0"/>
                <wp:positionH relativeFrom="column">
                  <wp:posOffset>-5938</wp:posOffset>
                </wp:positionH>
                <wp:positionV relativeFrom="paragraph">
                  <wp:posOffset>112799</wp:posOffset>
                </wp:positionV>
                <wp:extent cx="5557652" cy="17813"/>
                <wp:effectExtent l="0" t="0" r="24130" b="20320"/>
                <wp:wrapNone/>
                <wp:docPr id="1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7652" cy="1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6345" id="Conector drep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8.9pt" to="437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3B2EA2F1" w14:textId="278969A7" w:rsidR="004E23CB" w:rsidRPr="004E23CB" w:rsidRDefault="004E23CB" w:rsidP="004E23CB">
      <w:p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Voturi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valabil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exprimate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înseamnă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voturi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pentru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sau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împotrivă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; nu sunt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luate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în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considerare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voturile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nule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și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E23CB">
        <w:rPr>
          <w:rFonts w:ascii="Times New Roman" w:hAnsi="Times New Roman" w:cs="Times New Roman"/>
          <w:sz w:val="20"/>
          <w:szCs w:val="20"/>
          <w:lang w:val="en-GB"/>
        </w:rPr>
        <w:t>abținerile</w:t>
      </w:r>
      <w:proofErr w:type="spellEnd"/>
      <w:r w:rsidRPr="004E23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sectPr w:rsidR="004E23CB" w:rsidRPr="004E23CB" w:rsidSect="006D68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45CA" w14:textId="77777777" w:rsidR="00FE253B" w:rsidRDefault="00FE253B" w:rsidP="0033224C">
      <w:pPr>
        <w:spacing w:after="0" w:line="240" w:lineRule="auto"/>
      </w:pPr>
      <w:r>
        <w:separator/>
      </w:r>
    </w:p>
  </w:endnote>
  <w:endnote w:type="continuationSeparator" w:id="0">
    <w:p w14:paraId="6B987889" w14:textId="77777777" w:rsidR="00FE253B" w:rsidRDefault="00FE253B" w:rsidP="0033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359434"/>
      <w:docPartObj>
        <w:docPartGallery w:val="Page Numbers (Bottom of Page)"/>
        <w:docPartUnique/>
      </w:docPartObj>
    </w:sdtPr>
    <w:sdtContent>
      <w:p w14:paraId="4D2B7DB5" w14:textId="77777777" w:rsidR="0033224C" w:rsidRPr="0033224C" w:rsidRDefault="0033224C">
        <w:pPr>
          <w:pStyle w:val="Subsol"/>
          <w:jc w:val="center"/>
        </w:pPr>
        <w:r w:rsidRPr="0033224C">
          <w:fldChar w:fldCharType="begin"/>
        </w:r>
        <w:r w:rsidRPr="0033224C">
          <w:instrText>PAGE   \* MERGEFORMAT</w:instrText>
        </w:r>
        <w:r w:rsidRPr="0033224C">
          <w:fldChar w:fldCharType="separate"/>
        </w:r>
        <w:r w:rsidRPr="0033224C">
          <w:t>2</w:t>
        </w:r>
        <w:r w:rsidRPr="0033224C">
          <w:fldChar w:fldCharType="end"/>
        </w:r>
      </w:p>
    </w:sdtContent>
  </w:sdt>
  <w:p w14:paraId="5CF97883" w14:textId="77777777" w:rsidR="0033224C" w:rsidRDefault="0033224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02B6" w14:textId="77777777" w:rsidR="00FE253B" w:rsidRDefault="00FE253B" w:rsidP="0033224C">
      <w:pPr>
        <w:spacing w:after="0" w:line="240" w:lineRule="auto"/>
      </w:pPr>
      <w:r>
        <w:separator/>
      </w:r>
    </w:p>
  </w:footnote>
  <w:footnote w:type="continuationSeparator" w:id="0">
    <w:p w14:paraId="5671D6C8" w14:textId="77777777" w:rsidR="00FE253B" w:rsidRDefault="00FE253B" w:rsidP="00332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50234"/>
    <w:multiLevelType w:val="hybridMultilevel"/>
    <w:tmpl w:val="C32E53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0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CB"/>
    <w:rsid w:val="0033224C"/>
    <w:rsid w:val="004E23CB"/>
    <w:rsid w:val="00535BFA"/>
    <w:rsid w:val="006D68D3"/>
    <w:rsid w:val="00857784"/>
    <w:rsid w:val="00DC7F6F"/>
    <w:rsid w:val="00FA5160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5F0CF"/>
  <w15:chartTrackingRefBased/>
  <w15:docId w15:val="{A249C652-35F2-4A88-A108-C05E39D4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E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E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E2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E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E2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E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E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E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E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E2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E2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E2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E2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E23C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E23C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E23C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E23C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E23C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E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E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E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E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E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E23C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E23C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E23C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E2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E23C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E23CB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332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3224C"/>
  </w:style>
  <w:style w:type="paragraph" w:styleId="Subsol">
    <w:name w:val="footer"/>
    <w:basedOn w:val="Normal"/>
    <w:link w:val="SubsolCaracter"/>
    <w:uiPriority w:val="99"/>
    <w:unhideWhenUsed/>
    <w:rsid w:val="00332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3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768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Mureșan</dc:creator>
  <cp:keywords/>
  <dc:description/>
  <cp:lastModifiedBy>Elias Mureșan</cp:lastModifiedBy>
  <cp:revision>1</cp:revision>
  <dcterms:created xsi:type="dcterms:W3CDTF">2025-12-10T15:03:00Z</dcterms:created>
  <dcterms:modified xsi:type="dcterms:W3CDTF">2025-12-10T15:16:00Z</dcterms:modified>
</cp:coreProperties>
</file>